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Organska hemija u razvoju lijekova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2B61B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B61BA">
              <w:rPr>
                <w:rFonts w:asciiTheme="majorHAnsi" w:hAnsiTheme="majorHAnsi" w:cs="Arial"/>
                <w:b/>
                <w:sz w:val="18"/>
                <w:szCs w:val="18"/>
              </w:rPr>
              <w:t>OHRL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045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35339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35339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877FD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43334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3334C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B0F2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F2D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43334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3334C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F2D">
              <w:rPr>
                <w:rFonts w:asciiTheme="majorHAnsi" w:hAnsiTheme="majorHAnsi" w:cs="Arial"/>
                <w:b/>
                <w:sz w:val="18"/>
                <w:szCs w:val="18"/>
              </w:rPr>
              <w:t>56,04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045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B0F2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F2D">
              <w:rPr>
                <w:rFonts w:asciiTheme="majorHAnsi" w:hAnsiTheme="majorHAnsi" w:cs="Arial"/>
                <w:b/>
                <w:sz w:val="18"/>
                <w:szCs w:val="18"/>
              </w:rPr>
              <w:t>89,79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877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Hemija/Hemija/usmjerenje 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dr.sc. Majda Srabović,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2B61B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Značaj i uloga organske sinteze koja svojim fundamentalnim karakterom doprinosi kompletnom hemijskom obrazovanju, a svojim primjenjenim karakterom privrednom i ekonomskom razvoju društva. Primjena principa organske sinteze lijekova. Usvajanje znanja</w:t>
            </w:r>
            <w:r w:rsidR="002B61B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bookmarkStart w:id="3" w:name="_GoBack"/>
            <w:bookmarkEnd w:id="3"/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o novim sintetičkim metodama i reakcijama, sintezama kompleksnih organskih jedinjena i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prirodnih proizvoda. Usvajanje principa realizacije industrijskih sinteza značajnih organskih jedinjena koja imaju primjenjeni karakter.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 samostalno obrazlože primjenu sintetskih načela organske hemije u procesu razvoja i dizajniranja različitih lijekova.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Uvod u sintetsku hemiju farmaceutski aktivnih spojeva. Osnovni sintetički principi i retrosintetička analiza. Klasifikacija sintetičkih reakcija. Faze istraživanja – od ideje do proizvodnje. Primjeri sinteza antikancerogenih spojeva sa biološkim djelovanjem. Sinteze antibiotika, antihipertenzivnih spojeva i spojeva koji se koriste kod prehlade i gripe. Sinteze bioaktivnih spojeva za liječenje kardiovaskularnih bolesti i bolesti metabolizma. Sinteze spojeva koji se koriste u tretmanu bolesti centralnog nervnog sistema, koštano-mišićnog sistema i respiratornog sistema. Sinteze anestetika kao bioaktivnih spojeva. Sinteze nekih prirodnih jedinjenja.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045DF" w:rsidRPr="006045D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koriste se različite nastavne metode: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 studenata;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-individualni seminarski radovi</w:t>
            </w:r>
          </w:p>
          <w:p w:rsidR="00CB72ED" w:rsidRPr="00B96B4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045DF" w:rsidRPr="006045D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Testovi, seminarski, završni ispit, popravni i dodatni popravni ispit. U toku semestra studenti rade 2 testa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Svaki test nosi maksimalno 25 bodova. Oba testa se rade u pismenoj formi. Svaki test sadrži zadatke i pitanja koji se odnose isključivo na pređeno gradivo između testova. Završni ispit je u pismenoj/usmenoj formi,</w:t>
            </w:r>
            <w:r w:rsidR="004B314B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nosi maksimalno 25 bodova. Student je dužan u okviru predispitnih obaveza uraditi i izložiti seminarski rad koji nosi maksimalno 15 bodova. Nastavnik će tokom čitavog semestra na posebno kreiranom obrascu pratiti prisutnost svakog studenta. 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Maks. broj bodova            Bodovi za prolaz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10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Pisani (seminarski) rad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15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25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13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25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13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25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4B314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  <w:p w:rsidR="00CB72ED" w:rsidRPr="00B96B4F" w:rsidRDefault="006045DF" w:rsidP="004B314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100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 5</w:t>
            </w:r>
            <w:r w:rsidR="004B314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E3EAD" w:rsidRPr="003E3EAD" w:rsidRDefault="00D05D23" w:rsidP="003E3E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E3EAD" w:rsidRPr="003E3EAD">
              <w:rPr>
                <w:rFonts w:asciiTheme="majorHAnsi" w:hAnsiTheme="majorHAnsi" w:cs="Arial"/>
                <w:b/>
                <w:sz w:val="18"/>
                <w:szCs w:val="18"/>
              </w:rPr>
              <w:t>Brojčana                Slovna</w:t>
            </w:r>
            <w:r w:rsidR="003E3EAD"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Opisna</w:t>
            </w:r>
            <w:r w:rsidR="003E3EAD"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Bodovi</w:t>
            </w:r>
          </w:p>
          <w:p w:rsidR="003E3EAD" w:rsidRPr="003E3EAD" w:rsidRDefault="003E3EAD" w:rsidP="003E3E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A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3E3EAD" w:rsidRPr="003E3EAD" w:rsidRDefault="003E3EAD" w:rsidP="003E3E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B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:rsidR="003E3EAD" w:rsidRPr="003E3EAD" w:rsidRDefault="003E3EAD" w:rsidP="003E3E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C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75-84</w:t>
            </w:r>
          </w:p>
          <w:p w:rsidR="003E3EAD" w:rsidRPr="003E3EAD" w:rsidRDefault="003E3EAD" w:rsidP="003E3E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D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:rsidR="003E3EAD" w:rsidRPr="003E3EAD" w:rsidRDefault="003E3EAD" w:rsidP="003E3E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E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:rsidR="00CB72ED" w:rsidRPr="00B96B4F" w:rsidRDefault="003E3EAD" w:rsidP="003E3E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F,FX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B369E" w:rsidRPr="003B369E" w:rsidRDefault="00D05D23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B369E" w:rsidRPr="003B369E">
              <w:rPr>
                <w:rFonts w:asciiTheme="majorHAnsi" w:hAnsiTheme="majorHAnsi" w:cs="Arial"/>
                <w:b/>
                <w:sz w:val="18"/>
                <w:szCs w:val="18"/>
              </w:rPr>
              <w:t>M.Srabovic, M.Huremović, Organska hemija u sintezi lijekova, 2023</w:t>
            </w:r>
          </w:p>
          <w:p w:rsid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Ž. Čeković: Principi organske sinteze, Naučna knjiga Beograd, 2006.</w:t>
            </w:r>
          </w:p>
          <w:p w:rsidR="009877FD" w:rsidRPr="003B369E" w:rsidRDefault="009877FD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877FD">
              <w:rPr>
                <w:rFonts w:asciiTheme="majorHAnsi" w:hAnsiTheme="majorHAnsi" w:cs="Arial"/>
                <w:b/>
                <w:sz w:val="18"/>
                <w:szCs w:val="18"/>
              </w:rPr>
              <w:t>R.S.Vardanyan, V.J.Hruby, Synthesis of essential drugs, Elsevier, 2006.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(pdf)</w:t>
            </w:r>
          </w:p>
          <w:p w:rsidR="00CB72ED" w:rsidRPr="00B96B4F" w:rsidRDefault="00D05D23" w:rsidP="003A5D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B369E" w:rsidRPr="003B369E" w:rsidRDefault="00D05D23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B369E" w:rsidRPr="003B369E">
              <w:rPr>
                <w:rFonts w:asciiTheme="majorHAnsi" w:hAnsiTheme="majorHAnsi" w:cs="Arial"/>
                <w:b/>
                <w:sz w:val="18"/>
                <w:szCs w:val="18"/>
              </w:rPr>
              <w:t>D.S. Johnson, J.J. Li, The art of drug synthesis, Yohn Wiley &amp; Sons, 2007.</w:t>
            </w:r>
          </w:p>
          <w:p w:rsidR="00CB72ED" w:rsidRPr="00B96B4F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R. Silverman,The Organic Chemistry of Drug Design and Drug Action, 2nd Ed. Academic Press, 2004.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3334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3334C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3334C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3E3EA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2B61BA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2B61BA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2B61BA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339" w:rsidRDefault="00E35339">
      <w:pPr>
        <w:spacing w:line="240" w:lineRule="auto"/>
      </w:pPr>
      <w:r>
        <w:separator/>
      </w:r>
    </w:p>
  </w:endnote>
  <w:endnote w:type="continuationSeparator" w:id="0">
    <w:p w:rsidR="00E35339" w:rsidRDefault="00E353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B61BA">
            <w:rPr>
              <w:rFonts w:ascii="Cambria" w:hAnsi="Cambria" w:cs="Calibri"/>
              <w:noProof/>
              <w:sz w:val="16"/>
              <w:szCs w:val="16"/>
            </w:rPr>
            <w:t>28.4.2026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B61BA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B61BA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339" w:rsidRDefault="00E35339">
      <w:pPr>
        <w:spacing w:after="0"/>
      </w:pPr>
      <w:r>
        <w:separator/>
      </w:r>
    </w:p>
  </w:footnote>
  <w:footnote w:type="continuationSeparator" w:id="0">
    <w:p w:rsidR="00E35339" w:rsidRDefault="00E353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0B56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38B4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B61BA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5DAC"/>
    <w:rsid w:val="003A7CC0"/>
    <w:rsid w:val="003B369E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E3EAD"/>
    <w:rsid w:val="003F6011"/>
    <w:rsid w:val="004002AE"/>
    <w:rsid w:val="00400B07"/>
    <w:rsid w:val="004019DF"/>
    <w:rsid w:val="00407835"/>
    <w:rsid w:val="00410521"/>
    <w:rsid w:val="00423524"/>
    <w:rsid w:val="0043334C"/>
    <w:rsid w:val="0043584D"/>
    <w:rsid w:val="004436FD"/>
    <w:rsid w:val="00452171"/>
    <w:rsid w:val="00456BDF"/>
    <w:rsid w:val="004634D5"/>
    <w:rsid w:val="0046792D"/>
    <w:rsid w:val="00471019"/>
    <w:rsid w:val="004831D1"/>
    <w:rsid w:val="00485709"/>
    <w:rsid w:val="00486693"/>
    <w:rsid w:val="00490E6D"/>
    <w:rsid w:val="004A3549"/>
    <w:rsid w:val="004B13EA"/>
    <w:rsid w:val="004B1D4A"/>
    <w:rsid w:val="004B314B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6E80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45DF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3D86"/>
    <w:rsid w:val="006A4F11"/>
    <w:rsid w:val="006A5891"/>
    <w:rsid w:val="006A5BA7"/>
    <w:rsid w:val="006A6ED1"/>
    <w:rsid w:val="006B0F2D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877FD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1421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5400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35339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3655"/>
    <w:rsid w:val="00FE476C"/>
    <w:rsid w:val="00FE74D7"/>
    <w:rsid w:val="00FF071F"/>
    <w:rsid w:val="00FF0A41"/>
    <w:rsid w:val="00FF2934"/>
    <w:rsid w:val="00FF30B9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781077-A74B-4212-9C0C-D6CD74FD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049C1-9310-4279-B4F1-F5CDAB295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Microsoft account</cp:lastModifiedBy>
  <cp:revision>16</cp:revision>
  <cp:lastPrinted>2024-03-19T08:24:00Z</cp:lastPrinted>
  <dcterms:created xsi:type="dcterms:W3CDTF">2024-03-19T09:01:00Z</dcterms:created>
  <dcterms:modified xsi:type="dcterms:W3CDTF">2026-04-28T12:23:00Z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